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6b35f4a87944d5" /></Relationships>
</file>

<file path=word/document.xml><?xml version="1.0" encoding="utf-8"?>
<w:document xmlns:w="http://schemas.openxmlformats.org/wordprocessingml/2006/main">
  <w:body>
    <w:p>
      <w:r>
        <w:t>S-4218.2</w:t>
      </w:r>
    </w:p>
    <w:p>
      <w:pPr>
        <w:jc w:val="center"/>
      </w:pPr>
      <w:r>
        <w:t>_______________________________________________</w:t>
      </w:r>
    </w:p>
    <w:p/>
    <w:p>
      <w:pPr>
        <w:jc w:val="center"/>
      </w:pPr>
      <w:r>
        <w:rPr>
          <w:b/>
        </w:rPr>
        <w:t>SUBSTITUTE SENATE BILL 6059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Housing (originally sponsored by Senators Frame, McCune, Keiser, Kuderer, Randall, Saldaña, Valdez, Van De Wege, Wellman, and C. Wilson)</w:t>
      </w:r>
    </w:p>
    <w:p/>
    <w:p>
      <w:r>
        <w:rPr>
          <w:t xml:space="preserve">READ FIRST TIME 01/25/24.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and amending RCW 59.20.030, 59.20.325, 59.20.330, 59.20.335, 59.20.080, 59.21.030, and 59.21.040.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2023 c 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w:t>
      </w:r>
      <w:r>
        <w:rPr>
          <w:u w:val="single"/>
        </w:rPr>
        <w:t xml:space="preserve">, whose mission aligns with the long-term preservation of the manufactured/mobile home community</w:t>
      </w:r>
      <w:r>
        <w:rPr/>
        <w:t xml:space="preserve">;</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three hundred twenty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t xml:space="preserve">(26)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(27) "Tenant" means any person, except a transient, who rents a mobile home lot;</w:t>
      </w:r>
    </w:p>
    <w:p>
      <w:pPr>
        <w:spacing w:before="0" w:after="0" w:line="408" w:lineRule="exact"/>
        <w:ind w:left="0" w:right="0" w:firstLine="576"/>
        <w:jc w:val="left"/>
      </w:pPr>
      <w:r>
        <w:rPr/>
        <w:t xml:space="preserve">(28)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325</w:t>
      </w:r>
      <w:r>
        <w:rPr/>
        <w:t xml:space="preserve"> and 2023 c 40 s 8 are each amended to read as follows:</w:t>
      </w:r>
    </w:p>
    <w:p>
      <w:pPr>
        <w:spacing w:before="0" w:after="0" w:line="408" w:lineRule="exact"/>
        <w:ind w:left="0" w:right="0" w:firstLine="576"/>
        <w:jc w:val="left"/>
      </w:pPr>
      <w:r>
        <w:rPr/>
        <w:t xml:space="preserve">(1) An owner shall give written notice of an opportunity to compete to purchase indicating the owner's interest in selling the manufactured/mobile home community before the owner markets the manufactured/mobile home community for sale or includes the sale of the manufactured/mobile home community in a multiple listing, and when the owner receives an offer to purchase that the owner intends to consider </w:t>
      </w:r>
      <w:r>
        <w:rPr>
          <w:u w:val="single"/>
        </w:rPr>
        <w:t xml:space="preserve">unless that offer is received during the process under RCW 59.20.330</w:t>
      </w:r>
      <w:r>
        <w:rPr/>
        <w:t xml:space="preserve">.</w:t>
      </w:r>
    </w:p>
    <w:p>
      <w:pPr>
        <w:spacing w:before="0" w:after="0" w:line="408" w:lineRule="exact"/>
        <w:ind w:left="0" w:right="0" w:firstLine="576"/>
        <w:jc w:val="left"/>
      </w:pPr>
      <w:r>
        <w:rPr/>
        <w:t xml:space="preserve">(2) The owner shall give the notice in subsection (1) of this section by certified mail or personal delivery to:</w:t>
      </w:r>
    </w:p>
    <w:p>
      <w:pPr>
        <w:spacing w:before="0" w:after="0" w:line="408" w:lineRule="exact"/>
        <w:ind w:left="0" w:right="0" w:firstLine="576"/>
        <w:jc w:val="left"/>
      </w:pPr>
      <w:r>
        <w:rPr/>
        <w:t xml:space="preserve">(a) All tenants of the manufactured/mobile home community;</w:t>
      </w:r>
    </w:p>
    <w:p>
      <w:pPr>
        <w:spacing w:before="0" w:after="0" w:line="408" w:lineRule="exact"/>
        <w:ind w:left="0" w:right="0" w:firstLine="576"/>
        <w:jc w:val="left"/>
      </w:pPr>
      <w:r>
        <w:rPr/>
        <w:t xml:space="preserve">(b) A qualified tenant organization, if there is an existing qualified tenant organization within the manufactured/mobile home community;</w:t>
      </w:r>
    </w:p>
    <w:p>
      <w:pPr>
        <w:spacing w:before="0" w:after="0" w:line="408" w:lineRule="exact"/>
        <w:ind w:left="0" w:right="0" w:firstLine="576"/>
        <w:jc w:val="left"/>
      </w:pPr>
      <w:r>
        <w:rPr/>
        <w:t xml:space="preserve">(c) The department of commerce; and</w:t>
      </w:r>
    </w:p>
    <w:p>
      <w:pPr>
        <w:spacing w:before="0" w:after="0" w:line="408" w:lineRule="exact"/>
        <w:ind w:left="0" w:right="0" w:firstLine="576"/>
        <w:jc w:val="left"/>
      </w:pPr>
      <w:r>
        <w:rPr/>
        <w:t xml:space="preserve">(d) The Washington state housing finance commission.</w:t>
      </w:r>
    </w:p>
    <w:p>
      <w:pPr>
        <w:spacing w:before="0" w:after="0" w:line="408" w:lineRule="exact"/>
        <w:ind w:left="0" w:right="0" w:firstLine="576"/>
        <w:jc w:val="left"/>
      </w:pPr>
      <w:r>
        <w:rPr/>
        <w:t xml:space="preserve">(3) The notice required in subsection (1) of this section must include:</w:t>
      </w:r>
    </w:p>
    <w:p>
      <w:pPr>
        <w:spacing w:before="0" w:after="0" w:line="408" w:lineRule="exact"/>
        <w:ind w:left="0" w:right="0" w:firstLine="576"/>
        <w:jc w:val="left"/>
      </w:pPr>
      <w:r>
        <w:rPr/>
        <w:t xml:space="preserve">(a) </w:t>
      </w:r>
      <w:r>
        <w:rPr>
          <w:u w:val="single"/>
        </w:rPr>
        <w:t xml:space="preserve">The date that the notice was mailed by certified mail or personally delivered to all recipients set forth in subsection (2) of this section;</w:t>
      </w:r>
    </w:p>
    <w:p>
      <w:pPr>
        <w:spacing w:before="0" w:after="0" w:line="408" w:lineRule="exact"/>
        <w:ind w:left="0" w:right="0" w:firstLine="576"/>
        <w:jc w:val="left"/>
      </w:pPr>
      <w:r>
        <w:rPr>
          <w:u w:val="single"/>
        </w:rPr>
        <w:t xml:space="preserve">(b)</w:t>
      </w:r>
      <w:r>
        <w:rPr/>
        <w:t xml:space="preserve"> A statement that the owner is considering selling the manufactured/mobile home community or the property on which it sits;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 statement that the tenants, through a qualified tenant organization representing a majority of the tenants in the community, based on home sites, or an eligible organization, have an opportunity to compete to purchase the manufactured/mobile home community;</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 statement that in order to compete to purchase the manufactured/mobile home community, within 70 days after </w:t>
      </w:r>
      <w:r>
        <w:t>((</w:t>
      </w:r>
      <w:r>
        <w:rPr>
          <w:strike/>
        </w:rPr>
        <w:t xml:space="preserve">delivery</w:t>
      </w:r>
      <w:r>
        <w:t>))</w:t>
      </w:r>
      <w:r>
        <w:rPr/>
        <w:t xml:space="preserve"> </w:t>
      </w:r>
      <w:r>
        <w:rPr>
          <w:u w:val="single"/>
        </w:rPr>
        <w:t xml:space="preserve">the certified mailing or personal delivery date stated in accordance with (a) of this subsection</w:t>
      </w:r>
      <w:r>
        <w:rPr/>
        <w:t xml:space="preserve"> of the notice of the owner's interest in selling the manufactured/mobile home community, the tenants must form or identify a single qualified tenant organization for the purpose of purchasing the manufactured/mobile home community and notify the owner in writing of:</w:t>
      </w:r>
    </w:p>
    <w:p>
      <w:pPr>
        <w:spacing w:before="0" w:after="0" w:line="408" w:lineRule="exact"/>
        <w:ind w:left="0" w:right="0" w:firstLine="576"/>
        <w:jc w:val="left"/>
      </w:pPr>
      <w:r>
        <w:rPr/>
        <w:t xml:space="preserve">(i) The tenants' interest in competing to purchase the manufactured/mobile home community; and</w:t>
      </w:r>
    </w:p>
    <w:p>
      <w:pPr>
        <w:spacing w:before="0" w:after="0" w:line="408" w:lineRule="exact"/>
        <w:ind w:left="0" w:right="0" w:firstLine="576"/>
        <w:jc w:val="left"/>
      </w:pPr>
      <w:r>
        <w:rPr/>
        <w:t xml:space="preserve">(ii) The name and contact information of the representative or representatives of the qualified tenant organization with whom the owner may communicate about the purchase;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statement that information about purchasing a manufactured/mobile home community is available from the department of commerce.</w:t>
      </w:r>
    </w:p>
    <w:p>
      <w:pPr>
        <w:spacing w:before="0" w:after="0" w:line="408" w:lineRule="exact"/>
        <w:ind w:left="0" w:right="0" w:firstLine="576"/>
        <w:jc w:val="left"/>
      </w:pPr>
      <w:r>
        <w:rPr/>
        <w:t xml:space="preserve">(4) The representative or representatives of the tenants committee will be able to request park operating expenses described in RCW 59.20.330 from the owner within a </w:t>
      </w:r>
      <w:r>
        <w:t>((</w:t>
      </w:r>
      <w:r>
        <w:rPr>
          <w:strike/>
        </w:rPr>
        <w:t xml:space="preserve">15-day</w:t>
      </w:r>
      <w:r>
        <w:t>))</w:t>
      </w:r>
      <w:r>
        <w:rPr/>
        <w:t xml:space="preserve"> </w:t>
      </w:r>
      <w:r>
        <w:rPr>
          <w:u w:val="single"/>
        </w:rPr>
        <w:t xml:space="preserve">20-day</w:t>
      </w:r>
      <w:r>
        <w:rPr/>
        <w:t xml:space="preserve"> information period following delivery of the qualified tenant organization's notice to the owner indicating interest in competing to purchase the manufactured/mobile home community.</w:t>
      </w:r>
    </w:p>
    <w:p>
      <w:pPr>
        <w:spacing w:before="0" w:after="0" w:line="408" w:lineRule="exact"/>
        <w:ind w:left="0" w:right="0" w:firstLine="576"/>
        <w:jc w:val="left"/>
      </w:pPr>
      <w:r>
        <w:rPr/>
        <w:t xml:space="preserve">(5) An eligible organization may also compete to purchase and is subject to the same time constraints and applicable conditions as a qualified tenant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330</w:t>
      </w:r>
      <w:r>
        <w:rPr/>
        <w:t xml:space="preserve"> and 2023 c 40 s 9 are each amended to read as follows:</w:t>
      </w:r>
    </w:p>
    <w:p>
      <w:pPr>
        <w:spacing w:before="0" w:after="0" w:line="408" w:lineRule="exact"/>
        <w:ind w:left="0" w:right="0" w:firstLine="576"/>
        <w:jc w:val="left"/>
      </w:pPr>
      <w:r>
        <w:rPr/>
        <w:t xml:space="preserve">(1) Within 70 days after </w:t>
      </w:r>
      <w:r>
        <w:t>((</w:t>
      </w:r>
      <w:r>
        <w:rPr>
          <w:strike/>
        </w:rPr>
        <w:t xml:space="preserve">delivery of</w:t>
      </w:r>
      <w:r>
        <w:t>))</w:t>
      </w:r>
      <w:r>
        <w:rPr/>
        <w:t xml:space="preserve"> </w:t>
      </w:r>
      <w:r>
        <w:rPr>
          <w:u w:val="single"/>
        </w:rPr>
        <w:t xml:space="preserve">the certified mailing or personal delivery date stated in</w:t>
      </w:r>
      <w:r>
        <w:rPr/>
        <w:t xml:space="preserve"> the notice of the opportunity to compete to purchase the manufactured/mobile home community described in RCW 59.20.325, if the tenants choose to compete to purchase the manufactured/mobile home community in which the tenants reside, the tenants must notify the owner in writing of:</w:t>
      </w:r>
    </w:p>
    <w:p>
      <w:pPr>
        <w:spacing w:before="0" w:after="0" w:line="408" w:lineRule="exact"/>
        <w:ind w:left="0" w:right="0" w:firstLine="576"/>
        <w:jc w:val="left"/>
      </w:pPr>
      <w:r>
        <w:rPr/>
        <w:t xml:space="preserve">(a) The tenants' interest in competing to purchase the manufactured/mobile home community;</w:t>
      </w:r>
    </w:p>
    <w:p>
      <w:pPr>
        <w:spacing w:before="0" w:after="0" w:line="408" w:lineRule="exact"/>
        <w:ind w:left="0" w:right="0" w:firstLine="576"/>
        <w:jc w:val="left"/>
      </w:pPr>
      <w:r>
        <w:rPr/>
        <w:t xml:space="preserve">(b) Their formation or identification of a single qualified tenant organization made up of a majority of the tenants in the community, based on home sites, formed for the purpose of purchasing the manufactured/mobile home community; and</w:t>
      </w:r>
    </w:p>
    <w:p>
      <w:pPr>
        <w:spacing w:before="0" w:after="0" w:line="408" w:lineRule="exact"/>
        <w:ind w:left="0" w:right="0" w:firstLine="576"/>
        <w:jc w:val="left"/>
      </w:pPr>
      <w:r>
        <w:rPr/>
        <w:t xml:space="preserve">(c) The name and contact information of the representative or representatives of the qualified tenant organization with whom the owner may communicate about the purchase.</w:t>
      </w:r>
    </w:p>
    <w:p>
      <w:pPr>
        <w:spacing w:before="0" w:after="0" w:line="408" w:lineRule="exact"/>
        <w:ind w:left="0" w:right="0" w:firstLine="576"/>
        <w:jc w:val="left"/>
      </w:pPr>
      <w:r>
        <w:rPr/>
        <w:t xml:space="preserve">(2) The tenants may only have one qualified tenant organization for the purpose of purchasing the manufactured/mobile home community, but they may partner with a nonprofit or a housing authority to act with or for them subject to the same timelines, duties, and obligations that would apply to tenants and qualified tenant organizations under chapter 40, Laws of 2023.</w:t>
      </w:r>
    </w:p>
    <w:p>
      <w:pPr>
        <w:spacing w:before="0" w:after="0" w:line="408" w:lineRule="exact"/>
        <w:ind w:left="0" w:right="0" w:firstLine="576"/>
        <w:jc w:val="left"/>
      </w:pPr>
      <w:r>
        <w:rPr/>
        <w:t xml:space="preserve">(3) Within </w:t>
      </w:r>
      <w:r>
        <w:t>((</w:t>
      </w:r>
      <w:r>
        <w:rPr>
          <w:strike/>
        </w:rPr>
        <w:t xml:space="preserve">15</w:t>
      </w:r>
      <w:r>
        <w:t>))</w:t>
      </w:r>
      <w:r>
        <w:rPr/>
        <w:t xml:space="preserve"> </w:t>
      </w:r>
      <w:r>
        <w:rPr>
          <w:u w:val="single"/>
        </w:rPr>
        <w:t xml:space="preserve">20</w:t>
      </w:r>
      <w:r>
        <w:rPr/>
        <w:t xml:space="preserve"> days following delivery of the notice in subsection (1) of this section from the tenants to the owner:</w:t>
      </w:r>
    </w:p>
    <w:p>
      <w:pPr>
        <w:spacing w:before="0" w:after="0" w:line="408" w:lineRule="exact"/>
        <w:ind w:left="0" w:right="0" w:firstLine="576"/>
        <w:jc w:val="left"/>
      </w:pPr>
      <w:r>
        <w:rPr/>
        <w:t xml:space="preserve">(a) The designated representative or representatives of the qualified tenant organization may make a written request to the owner for:</w:t>
      </w:r>
    </w:p>
    <w:p>
      <w:pPr>
        <w:spacing w:before="0" w:after="0" w:line="408" w:lineRule="exact"/>
        <w:ind w:left="0" w:right="0" w:firstLine="576"/>
        <w:jc w:val="left"/>
      </w:pPr>
      <w:r>
        <w:rPr/>
        <w:t xml:space="preserve">(i) The asking price for the manufactured/mobile home community, if any;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(ii) Financial information relating to the operating expenses of the manufactured/mobile home community in order to assist them in making an offer to purchase the park;</w:t>
      </w:r>
    </w:p>
    <w:p>
      <w:pPr>
        <w:spacing w:before="0" w:after="0" w:line="408" w:lineRule="exact"/>
        <w:ind w:left="0" w:right="0" w:firstLine="576"/>
        <w:jc w:val="left"/>
      </w:pPr>
      <w:r>
        <w:rPr/>
        <w:t xml:space="preserve">(b) The owner may make a written request to the designated representative or representatives of the qualified tenant organization for proof of intent to fund a sale;</w:t>
      </w:r>
    </w:p>
    <w:p>
      <w:pPr>
        <w:spacing w:before="0" w:after="0" w:line="408" w:lineRule="exact"/>
        <w:ind w:left="0" w:right="0" w:firstLine="576"/>
        <w:jc w:val="left"/>
      </w:pPr>
      <w:r>
        <w:rPr/>
        <w:t xml:space="preserve">(c) All written requests made pursuant to this subsection must be fulfilled within 21 days from receipt unless otherwise agreed by the qualified tenant organization and the owner;</w:t>
      </w:r>
    </w:p>
    <w:p>
      <w:pPr>
        <w:spacing w:before="0" w:after="0" w:line="408" w:lineRule="exact"/>
        <w:ind w:left="0" w:right="0" w:firstLine="576"/>
        <w:jc w:val="left"/>
      </w:pPr>
      <w:r>
        <w:rPr/>
        <w:t xml:space="preserve">(d) Unless waived by the provider, information provided pursuant to this subsection shall be kept confidential, and a list must be created of persons with whom the tenants may share information who will also keep provided information confidential, including any of the following persons that are either seeking to purchase the manufactured/mobile home community on behalf of the tenants or assisting the qualified tenant organization in evaluating or purchasing the manufactured/mobile home community:</w:t>
      </w:r>
    </w:p>
    <w:p>
      <w:pPr>
        <w:spacing w:before="0" w:after="0" w:line="408" w:lineRule="exact"/>
        <w:ind w:left="0" w:right="0" w:firstLine="576"/>
        <w:jc w:val="left"/>
      </w:pPr>
      <w:r>
        <w:rPr/>
        <w:t xml:space="preserve">(i) A nonprofit organization or a housing authority;</w:t>
      </w:r>
    </w:p>
    <w:p>
      <w:pPr>
        <w:spacing w:before="0" w:after="0" w:line="408" w:lineRule="exact"/>
        <w:ind w:left="0" w:right="0" w:firstLine="576"/>
        <w:jc w:val="left"/>
      </w:pPr>
      <w:r>
        <w:rPr/>
        <w:t xml:space="preserve">(ii) An attorney or other licensed professional or adviser; and</w:t>
      </w:r>
    </w:p>
    <w:p>
      <w:pPr>
        <w:spacing w:before="0" w:after="0" w:line="408" w:lineRule="exact"/>
        <w:ind w:left="0" w:right="0" w:firstLine="576"/>
        <w:jc w:val="left"/>
      </w:pPr>
      <w:r>
        <w:rPr/>
        <w:t xml:space="preserve">(iii) A financial institution.</w:t>
      </w:r>
    </w:p>
    <w:p>
      <w:pPr>
        <w:spacing w:before="0" w:after="0" w:line="408" w:lineRule="exact"/>
        <w:ind w:left="0" w:right="0" w:firstLine="576"/>
        <w:jc w:val="left"/>
      </w:pPr>
      <w:r>
        <w:rPr/>
        <w:t xml:space="preserve">(4) Within 21 days after delivery of the information described in subsection (3)(a) of this section, if the tenants choose to continue competing to purchase the manufactured/mobile home community, the tenants must:</w:t>
      </w:r>
    </w:p>
    <w:p>
      <w:pPr>
        <w:spacing w:before="0" w:after="0" w:line="408" w:lineRule="exact"/>
        <w:ind w:left="0" w:right="0" w:firstLine="576"/>
        <w:jc w:val="left"/>
      </w:pPr>
      <w:r>
        <w:rPr/>
        <w:t xml:space="preserve">(a) Form a resident nonprofit cooperative that is legally capable of purchasing real property or associate with a nonprofit corporation or housing authority that is legally capable of purchasing the manufactured/mobile home community in which the tenants reside; and</w:t>
      </w:r>
    </w:p>
    <w:p>
      <w:pPr>
        <w:spacing w:before="0" w:after="0" w:line="408" w:lineRule="exact"/>
        <w:ind w:left="0" w:right="0" w:firstLine="576"/>
        <w:jc w:val="left"/>
      </w:pPr>
      <w:r>
        <w:rPr/>
        <w:t xml:space="preserve">(b) Submit to the owner a written offer to purchase the manufactured/mobile home community, in the form of a proposed purchase and sale agreement, and either a copy of the articles of incorporation of the corporate entity or other evidence of the legal capacity of the formed or associated corporate entity, nonprofit corporation, or housing authority to purchase real property and the manufactured/mobile home community.</w:t>
      </w:r>
    </w:p>
    <w:p>
      <w:pPr>
        <w:spacing w:before="0" w:after="0" w:line="408" w:lineRule="exact"/>
        <w:ind w:left="0" w:right="0" w:firstLine="576"/>
        <w:jc w:val="left"/>
      </w:pPr>
      <w:r>
        <w:rPr/>
        <w:t xml:space="preserve">(5)(a) Within 10 days of receiving the tenants' purchase and sale agreement, the owner may accept the offer, reject the offer, or submit a counteroffer.</w:t>
      </w:r>
    </w:p>
    <w:p>
      <w:pPr>
        <w:spacing w:before="0" w:after="0" w:line="408" w:lineRule="exact"/>
        <w:ind w:left="0" w:right="0" w:firstLine="576"/>
        <w:jc w:val="left"/>
      </w:pPr>
      <w:r>
        <w:rPr/>
        <w:t xml:space="preserve">(b) If the parties reach agreement on the purchase, the purchase and sale agreement must specify the price, due diligence duties, schedules, timelines, conditions, and any extensions.</w:t>
      </w:r>
    </w:p>
    <w:p>
      <w:pPr>
        <w:spacing w:before="0" w:after="0" w:line="408" w:lineRule="exact"/>
        <w:ind w:left="0" w:right="0" w:firstLine="576"/>
        <w:jc w:val="left"/>
      </w:pPr>
      <w:r>
        <w:rPr/>
        <w:t xml:space="preserve">(c) If the offer is rejected, then the owner must provide a written explanation of why the offer is being rejected and what terms and conditions might be included in a subsequent offer for the landlord to potentially accept it, if any. The price, terms, and conditions of an acceptable offer stated in the response must be universal and applicable to all potential buyers and must not be specific to and prohibitive of a qualified tenant organization or eligible organization making a successful offer to purchase the park.</w:t>
      </w:r>
    </w:p>
    <w:p>
      <w:pPr>
        <w:spacing w:before="0" w:after="0" w:line="408" w:lineRule="exact"/>
        <w:ind w:left="0" w:right="0" w:firstLine="576"/>
        <w:jc w:val="left"/>
      </w:pPr>
      <w:r>
        <w:rPr/>
        <w:t xml:space="preserve">(d) If the tenants do not: (i) Act as required within the time periods described in chapter 40, Laws of 2023; (ii) violate the confidentiality agreement described in this section; or (iii) reach agreement on a purchase with the owner, the owner is not obligated to take additional action under chapter 40, Laws of 2023 and may record an affidavit pursuant to RCW 59.20.345.</w:t>
      </w:r>
    </w:p>
    <w:p>
      <w:pPr>
        <w:spacing w:before="0" w:after="0" w:line="408" w:lineRule="exact"/>
        <w:ind w:left="0" w:right="0" w:firstLine="576"/>
        <w:jc w:val="left"/>
      </w:pPr>
      <w:r>
        <w:rPr/>
        <w:t xml:space="preserve">(6) An eligible organization acting on its own behalf is also subject to the same requirements and applicable conditions as those set out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335</w:t>
      </w:r>
      <w:r>
        <w:rPr/>
        <w:t xml:space="preserve"> and 2023 c 40 s 10 are each amended to read as follows:</w:t>
      </w:r>
    </w:p>
    <w:p>
      <w:pPr>
        <w:spacing w:before="0" w:after="0" w:line="408" w:lineRule="exact"/>
        <w:ind w:left="0" w:right="0" w:firstLine="576"/>
        <w:jc w:val="left"/>
      </w:pPr>
      <w:r>
        <w:rPr/>
        <w:t xml:space="preserve">(1) During the process described in RCW 59.20.325 and 59.20.330, the parties shall act in good faith and in a commercially reasonable manner, which includes a duty for the tenants to notify the owner promptly if there is no intent to purchase the manufactured/mobile home community or the property on which it sits. The parties have an overall duty to act in good faith. With respect to negotiation, this overall duty of good faith requirement means that the owner must allow the tenants to develop an offer, must give their offer reasonable consideration, </w:t>
      </w:r>
      <w:r>
        <w:t>((</w:t>
      </w:r>
      <w:r>
        <w:rPr>
          <w:strike/>
        </w:rPr>
        <w:t xml:space="preserve">and</w:t>
      </w:r>
      <w:r>
        <w:t>))</w:t>
      </w:r>
      <w:r>
        <w:rPr/>
        <w:t xml:space="preserve"> must inform the tenants if a higher offer is submitted</w:t>
      </w:r>
      <w:r>
        <w:rPr>
          <w:u w:val="single"/>
        </w:rPr>
        <w:t xml:space="preserve">, and must work fairly with all competing buyers in the provision of information regarding the highest bid in order for all potential buyers to make further competitive offers</w:t>
      </w:r>
      <w:r>
        <w:rPr/>
        <w:t xml:space="preserve">. Furthermore, the owner may not deny residents the same access to the community and to information, such as operating expenses and rent rolls, that the landowner would give to a commercial buyer. With respect to financial information, all parties shall agree to keep this information confidential.</w:t>
      </w:r>
    </w:p>
    <w:p>
      <w:pPr>
        <w:spacing w:before="0" w:after="0" w:line="408" w:lineRule="exact"/>
        <w:ind w:left="0" w:right="0" w:firstLine="576"/>
        <w:jc w:val="left"/>
      </w:pPr>
      <w:r>
        <w:rPr/>
        <w:t xml:space="preserve">(2) Except as provided in RCW 59.20.340(1), before selling a manufactured/mobile home community to an entity that is not formed by or associated with the tenants, or to an eligible organization, the owner of the manufactured/mobile home community must give the notice required by RCW 59.20.325 and comply with the requirements of RCW 59.20.330.</w:t>
      </w:r>
    </w:p>
    <w:p>
      <w:pPr>
        <w:spacing w:before="0" w:after="0" w:line="408" w:lineRule="exact"/>
        <w:ind w:left="0" w:right="0" w:firstLine="576"/>
        <w:jc w:val="left"/>
      </w:pPr>
      <w:r>
        <w:rPr/>
        <w:t xml:space="preserve">(3) A minor error in providing the notice required by RCW 59.20.325 or in providing operating expenses information required by RCW 59.20.330 does not prevent the owner from selling the manufactured/mobile home community to an entity that is not formed by or associated with the tenants and does not cause the owner to be liable to the tenants for damages or a penalty.</w:t>
      </w:r>
    </w:p>
    <w:p>
      <w:pPr>
        <w:spacing w:before="0" w:after="0" w:line="408" w:lineRule="exact"/>
        <w:ind w:left="0" w:right="0" w:firstLine="576"/>
        <w:jc w:val="left"/>
      </w:pPr>
      <w:r>
        <w:rPr/>
        <w:t xml:space="preserve">(4) During the process described in RCW 59.20.325 and 59.20.330, the owner may seek, negotiate with, or enter into a contract subject to the rights of the tenants in chapter 40, Laws of 2023 with potential purchasers other than the tenants or an entity formed by or associated with the tenants or another eligible organization.</w:t>
      </w:r>
    </w:p>
    <w:p>
      <w:pPr>
        <w:spacing w:before="0" w:after="0" w:line="408" w:lineRule="exact"/>
        <w:ind w:left="0" w:right="0" w:firstLine="576"/>
        <w:jc w:val="left"/>
      </w:pPr>
      <w:r>
        <w:rPr/>
        <w:t xml:space="preserve">(5) If the owner does not comply with the requirements of chapter 40, Laws of 2023 in a substantial way that prevents the tenants or an eligible organization from competing to purchase the manufactured/mobile home community, the tenants or eligible organization may:</w:t>
      </w:r>
    </w:p>
    <w:p>
      <w:pPr>
        <w:spacing w:before="0" w:after="0" w:line="408" w:lineRule="exact"/>
        <w:ind w:left="0" w:right="0" w:firstLine="576"/>
        <w:jc w:val="left"/>
      </w:pPr>
      <w:r>
        <w:rPr/>
        <w:t xml:space="preserve">(a) Obtain injunctive relief to prevent a sale or transfer to an entity that is not formed by or associated with the tenants; and</w:t>
      </w:r>
    </w:p>
    <w:p>
      <w:pPr>
        <w:spacing w:before="0" w:after="0" w:line="408" w:lineRule="exact"/>
        <w:ind w:left="0" w:right="0" w:firstLine="576"/>
        <w:jc w:val="left"/>
      </w:pPr>
      <w:r>
        <w:rPr/>
        <w:t xml:space="preserve">(b) Recover actual damages not to exceed twice the monthly rent from the owner for each tenant.</w:t>
      </w:r>
    </w:p>
    <w:p>
      <w:pPr>
        <w:spacing w:before="0" w:after="0" w:line="408" w:lineRule="exact"/>
        <w:ind w:left="0" w:right="0" w:firstLine="576"/>
        <w:jc w:val="left"/>
      </w:pPr>
      <w:r>
        <w:rPr/>
        <w:t xml:space="preserve">(6) If a party misuses or discloses, in a substantial way, confidential information in violation of RCW 59.20.330, that party may recover actual damages from the other party.</w:t>
      </w:r>
    </w:p>
    <w:p>
      <w:pPr>
        <w:spacing w:before="0" w:after="0" w:line="408" w:lineRule="exact"/>
        <w:ind w:left="0" w:right="0" w:firstLine="576"/>
        <w:jc w:val="left"/>
      </w:pPr>
      <w:r>
        <w:rPr/>
        <w:t xml:space="preserve">(7) The department of commerce shall prepare and make available information for tenants about purchasing a manufactured dwelling or manufactured/mobile home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2023 c 40 s 5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twenty</w:t>
      </w:r>
      <w:r>
        <w:t>))</w:t>
      </w:r>
      <w:r>
        <w:rPr/>
        <w:t xml:space="preserve"> </w:t>
      </w:r>
      <w:r>
        <w:rPr>
          <w:u w:val="single"/>
        </w:rPr>
        <w:t xml:space="preserve">20</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14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15-day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two years' notice, in the form of a closure notice meeting the requirements of RCW 59.21.030, in advance of the effective date of such change. The two-year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The mobile home park or manufactured housing community is sold or transferred to a county in order to reduce conflicting residential uses near a military installation;</w:t>
      </w:r>
    </w:p>
    <w:p>
      <w:pPr>
        <w:spacing w:before="0" w:after="0" w:line="408" w:lineRule="exact"/>
        <w:ind w:left="0" w:right="0" w:firstLine="576"/>
        <w:jc w:val="left"/>
      </w:pPr>
      <w:r>
        <w:rPr/>
        <w:t xml:space="preserve">(iii) The mobile home park or manufactured housing community is sold to an eligible organization;</w:t>
      </w:r>
    </w:p>
    <w:p>
      <w:pPr>
        <w:spacing w:before="0" w:after="0" w:line="408" w:lineRule="exact"/>
        <w:ind w:left="0" w:right="0" w:firstLine="576"/>
        <w:jc w:val="left"/>
      </w:pPr>
      <w:r>
        <w:rPr/>
        <w:t xml:space="preserve">(iv) The landlord provides relocation assistance of at least $15,000 for a multisection home or of at least $10,000 for a single section home, establishes a simple, straightforward, and timely process for compensating the tenants for the loss of their homes and actually compensates the tenants for the loss of their homes, at the greater of 50 percent of their assessed market value in the tax year prior to the notice of closure being issued, or $5,000, at any point during the closure notice period and prior to a change of use or sale of the property. At such time as the compensation is paid, the tenant shall be given written notice of at least 12 months in which to vacate </w:t>
      </w:r>
      <w:r>
        <w:rPr>
          <w:u w:val="single"/>
        </w:rPr>
        <w:t xml:space="preserve">that includes department of commerce contact information, as provided by the department of commerce, identifying financial and technical assistance programs available to support eligible tenant relocation activities</w:t>
      </w:r>
      <w:r>
        <w:rPr/>
        <w:t xml:space="preserve">, and the tenant shall continue to pay rent for as much time as he or she remains in the mobile home park or manufactured housing community.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(1)(e)(iv) remain eligible to receive other state assistance for which they may be eligible including, but not limited to, relocation assistance funds pursuant to RCW 59.21.021; or</w:t>
      </w:r>
    </w:p>
    <w:p>
      <w:pPr>
        <w:spacing w:before="0" w:after="0" w:line="408" w:lineRule="exact"/>
        <w:ind w:left="0" w:right="0" w:firstLine="576"/>
        <w:jc w:val="left"/>
      </w:pPr>
      <w:r>
        <w:rPr/>
        <w:t xml:space="preserve">(v) The landlord provides relocation assistance of at least $15,000 for a multisection home and of at least $10,000 for a single section home at any point during the closure notice period and prior to a change of use or sale of the property. At such time as the assistance is paid, the tenant shall be given written notice of at least 18 months in which to vacate </w:t>
      </w:r>
      <w:r>
        <w:rPr>
          <w:u w:val="single"/>
        </w:rPr>
        <w:t xml:space="preserve">that includes department of commerce contact information, as provided by the department of commerce, identifying financial and technical assistance programs available to support eligible tenant relocation activities</w:t>
      </w:r>
      <w:r>
        <w:rPr/>
        <w:t xml:space="preserve">, and the tenant shall continue to pay rent for as much time as he or she remains in the mobile home park or manufactured housing community. Nothing in this subsection (1)(e)(v)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A landlord is still eligible for demolition and disposal costs pursuant to RCW 59.21.021. Homeowners who receive payments or financial assistance from landlords as described in this subsection (1)(e)(v) remain eligible to receive other state assistance for which they may be eligible including, but not limited to, relocation assistance funds pursuant to RCW 59.21.021;</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20-day notices, each of which was valid under (a) of this subsection at the time of service, within a 12-month period to comply or vacate for failure to comply with the material terms of the rental agreement or an enforceable park rule, other than failure to pay rent by the due date. The applicable 12-month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15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15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15 days; or</w:t>
      </w:r>
    </w:p>
    <w:p>
      <w:pPr>
        <w:spacing w:before="0" w:after="0" w:line="408" w:lineRule="exact"/>
        <w:ind w:left="0" w:right="0" w:firstLine="576"/>
        <w:jc w:val="left"/>
      </w:pPr>
      <w:r>
        <w:rPr/>
        <w:t xml:space="preserve">(m) Failure to pay rent by the due date provided for in the rental agreement three or more times in a 12-month period, commencing with the date of the first violation, after service of a 14-day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10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120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w:t>
      </w:r>
      <w:r>
        <w:rPr>
          <w:u w:val="single"/>
        </w:rPr>
        <w:t xml:space="preserve">or the director's designee</w:t>
      </w:r>
      <w:r>
        <w:rPr/>
        <w:t xml:space="preserve">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two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w:t>
      </w:r>
      <w:r>
        <w:rPr>
          <w:u w:val="single"/>
        </w:rPr>
        <w:t xml:space="preserve">or director's designee</w:t>
      </w:r>
      <w:r>
        <w:rPr/>
        <w:t xml:space="preserve"> must include: (i) A good faith estimate of the timetable for removal of the mobile homes; (ii) the reason for closure; and (iii) a list of the names and mailing addresses of the current registered park tenants. Notice required under this subsection must be sent to the director </w:t>
      </w:r>
      <w:r>
        <w:rPr>
          <w:u w:val="single"/>
        </w:rPr>
        <w:t xml:space="preserve">or director's designee</w:t>
      </w:r>
      <w:r>
        <w:rPr/>
        <w:t xml:space="preserve">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040</w:t>
      </w:r>
      <w:r>
        <w:rPr/>
        <w:t xml:space="preserve"> and 2023 c 259 s 3 are each amended to read as follows:</w:t>
      </w:r>
    </w:p>
    <w:p>
      <w:pPr>
        <w:spacing w:before="0" w:after="0" w:line="408" w:lineRule="exact"/>
        <w:ind w:left="0" w:right="0" w:firstLine="576"/>
        <w:jc w:val="left"/>
      </w:pPr>
      <w:r>
        <w:rPr/>
        <w:t xml:space="preserve">A tenant is not entitled to relocation assistance under this chapter if: (1) The tenant has given notice to the landlord of his or her intent to vacate the park and terminate the tenancy before any written notice of closure pursuant to RCW 59.20.080(1)(e) has been given; </w:t>
      </w:r>
      <w:r>
        <w:rPr>
          <w:u w:val="single"/>
        </w:rPr>
        <w:t xml:space="preserve">or</w:t>
      </w:r>
      <w:r>
        <w:rPr/>
        <w:t xml:space="preserve"> (2) the tenant purchased a mobile home already situated in the park or moved a mobile home into the park after a written notice of closure pursuant to RCW </w:t>
      </w:r>
      <w:r>
        <w:t>((</w:t>
      </w:r>
      <w:r>
        <w:rPr>
          <w:strike/>
        </w:rPr>
        <w:t xml:space="preserve">59.20.090</w:t>
      </w:r>
      <w:r>
        <w:t>))</w:t>
      </w:r>
      <w:r>
        <w:rPr/>
        <w:t xml:space="preserve"> </w:t>
      </w:r>
      <w:r>
        <w:rPr>
          <w:u w:val="single"/>
        </w:rPr>
        <w:t xml:space="preserve">59.20.080(1)(e)</w:t>
      </w:r>
      <w:r>
        <w:rPr/>
        <w:t xml:space="preserve"> has been given and the person received actual prior notice of the change or closure</w:t>
      </w:r>
      <w:r>
        <w:t>((</w:t>
      </w:r>
      <w:r>
        <w:rPr>
          <w:strike/>
        </w:rPr>
        <w:t xml:space="preserve">; or (3) the tenant receives assistance from an outside source that exceeds the maximum amounts of assistance to which a person is entitled under RCW 59.21.021(3), except that a tenant receiving relocation assistance from a landlord pursuant to RCW 59.20.080 remains eligible for the maximum amounts of assistance under this chapter</w:t>
      </w:r>
      <w:r>
        <w:t>))</w:t>
      </w:r>
      <w:r>
        <w:rPr/>
        <w:t xml:space="preserve">. However, no tenant may be denied relocation assistance under subsection (1) of this section if the tenant has remained on the premises and continued paying rent for a period of at least six months after giving notice of intent to vacate and before receiving formal notice of a closure or change of use.</w:t>
      </w:r>
    </w:p>
    <w:p/>
    <w:p>
      <w:pPr>
        <w:jc w:val="center"/>
      </w:pPr>
      <w:r>
        <w:rPr>
          <w:b/>
        </w:rPr>
        <w:t>--- END ---</w:t>
      </w:r>
    </w:p>
    <w:sectPr>
      <w:pgNumType w:start="1"/>
      <w:footerReference xmlns:r="http://schemas.openxmlformats.org/officeDocument/2006/relationships" r:id="Rd11031fbf5114a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438031f0e94b7a" /><Relationship Type="http://schemas.openxmlformats.org/officeDocument/2006/relationships/footer" Target="/word/footer1.xml" Id="Rd11031fbf5114a6f" /></Relationships>
</file>