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9afcbecb14b3a" /></Relationships>
</file>

<file path=word/document.xml><?xml version="1.0" encoding="utf-8"?>
<w:document xmlns:w="http://schemas.openxmlformats.org/wordprocessingml/2006/main">
  <w:body>
    <w:p>
      <w:r>
        <w:t>Z-0619.1</w:t>
      </w:r>
    </w:p>
    <w:p>
      <w:pPr>
        <w:jc w:val="center"/>
      </w:pPr>
      <w:r>
        <w:t>_______________________________________________</w:t>
      </w:r>
    </w:p>
    <w:p/>
    <w:p>
      <w:pPr>
        <w:jc w:val="center"/>
      </w:pPr>
      <w:r>
        <w:rPr>
          <w:b/>
        </w:rPr>
        <w:t>HOUSE BILL 2616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Cody, Macri, and Tharinger; by request of Health Care Authority</w:t>
      </w:r>
    </w:p>
    <w:p/>
    <w:p>
      <w:r>
        <w:rPr>
          <w:t xml:space="preserve">Read first time 01/16/20.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nonparticipating providers; and amending RCW 74.09.522.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2019 c 325 s 4004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or other applicable law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health care system to provide services to medical assistance enrollees shall require that managed health care systems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health care system shall pay a nonparticipating provider that provides a service covered under this chapter or other applicable law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t>((</w:t>
      </w:r>
      <w:r>
        <w:rPr>
          <w:strike/>
        </w:rPr>
        <w:t xml:space="preserve">(13) Subsections (9) through (11) of this section expire July 1, 2021.</w:t>
      </w:r>
      <w:r>
        <w:t>))</w:t>
      </w:r>
    </w:p>
    <w:p/>
    <w:p>
      <w:pPr>
        <w:jc w:val="center"/>
      </w:pPr>
      <w:r>
        <w:rPr>
          <w:b/>
        </w:rPr>
        <w:t>--- END ---</w:t>
      </w:r>
    </w:p>
    <w:sectPr>
      <w:pgNumType w:start="1"/>
      <w:footerReference xmlns:r="http://schemas.openxmlformats.org/officeDocument/2006/relationships" r:id="Rb7c268c02a3e4f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846d4a8394ee5" /><Relationship Type="http://schemas.openxmlformats.org/officeDocument/2006/relationships/footer" Target="/word/footer1.xml" Id="Rb7c268c02a3e4fdf" /></Relationships>
</file>