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b297f7d0de4cdb" /></Relationships>
</file>

<file path=word/document.xml><?xml version="1.0" encoding="utf-8"?>
<w:document xmlns:w="http://schemas.openxmlformats.org/wordprocessingml/2006/main">
  <w:body>
    <w:p>
      <w:r>
        <w:t>H-2375.3</w:t>
      </w:r>
    </w:p>
    <w:p>
      <w:pPr>
        <w:jc w:val="center"/>
      </w:pPr>
      <w:r>
        <w:t>_______________________________________________</w:t>
      </w:r>
    </w:p>
    <w:p/>
    <w:p>
      <w:pPr>
        <w:jc w:val="center"/>
      </w:pPr>
      <w:r>
        <w:rPr>
          <w:b/>
        </w:rPr>
        <w:t>HOUSE BILL 2148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Springer, Irwin, Tarleton, Dolan, Gildon, Leavitt, Stokesbary, and Young</w:t>
      </w:r>
    </w:p>
    <w:p/>
    <w:p>
      <w:r>
        <w:rPr>
          <w:t xml:space="preserve">Read first time 03/20/19.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preference for rural and nonrural data centers; amending RCW 82.08.986; adding a new section to chapter 82.08 RCW; adding a new section to chapter 82.12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data centers are a cornerstone for strong internet infrastructure that is critical to the continuing prosperity of Washington's vibrant digital economy. Under current law, data center incentives are restricted to rural counties and have improved the economies of rural counties. The legislature recognizes that rural county data center investments are necessary but insufficient for the state's total economy and competitiveness. Washington is the only state that restricts incentives geographically. As a result, data centers serving urban counties requiring higher performance and that offer colocation services for multiple tenants that foster technology ecosystems are lost to other states, particularly neighboring Oregon. The legislature further finds that despite the need, the lack of data center usage growth in Washington urban counties is primarily due to the sales tax, which can add as much as ten percent to the total cost of ownership and often runs into the millions of dollars for even mid-level users. Therefore, the legislature authorizes sales tax abatement for tenants in as many as eight data centers in Washington's urban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4, and 5, chapter . . . , Laws of 2019 (sections 3, 4, and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as one intended to create or retain jobs as indicated in RCW 82.32.808(2)(c).</w:t>
      </w:r>
    </w:p>
    <w:p>
      <w:pPr>
        <w:spacing w:before="0" w:after="0" w:line="408" w:lineRule="exact"/>
        <w:ind w:left="0" w:right="0" w:firstLine="576"/>
        <w:jc w:val="left"/>
      </w:pPr>
      <w:r>
        <w:rPr/>
        <w:t xml:space="preserve">(3) It is the legislature's specific public policy objective to improve industry competitiveness and to increase, create, or retain jobs in computer data centers in Washington state, thereby increasing family wage jobs.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leasing, and other investment throughout the state of Washington, thereby growing employment in the technology industry in the state while adding real and personal property to state and local property tax rolls, thereby increasing the county tax base.</w:t>
      </w:r>
    </w:p>
    <w:p>
      <w:pPr>
        <w:spacing w:before="0" w:after="0" w:line="408" w:lineRule="exact"/>
        <w:ind w:left="0" w:right="0" w:firstLine="576"/>
        <w:jc w:val="left"/>
      </w:pPr>
      <w:r>
        <w:rPr/>
        <w:t xml:space="preserve">(4) The legislature intends to extend the expiration date of the tax preferences in this act and expand the applicability of the tax preferences to the entire state of Washington if a review finds that:</w:t>
      </w:r>
    </w:p>
    <w:p>
      <w:pPr>
        <w:spacing w:before="0" w:after="0" w:line="408" w:lineRule="exact"/>
        <w:ind w:left="0" w:right="0" w:firstLine="576"/>
        <w:jc w:val="left"/>
      </w:pPr>
      <w:r>
        <w:rPr/>
        <w:t xml:space="preserve">(a) As a proxy for overall technology industry growth, the amount of electrical capacity deployed attributable to these projects increased by at least ten percent over the capacity deployed in the nonrural data centers in the state since 2016; or</w:t>
      </w:r>
    </w:p>
    <w:p>
      <w:pPr>
        <w:spacing w:before="0" w:after="0" w:line="408" w:lineRule="exact"/>
        <w:ind w:left="0" w:right="0" w:firstLine="576"/>
        <w:jc w:val="left"/>
      </w:pPr>
      <w:r>
        <w:rPr/>
        <w:t xml:space="preserve">(b) The county tax base increased as a result of the construction, leasing, and other investment of computer data centers eligible for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available from the department of revenue regarding county property tax assessments and data provided to the department of revenue pursuant to the annual tax performance report required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(2)(a)(i) In order to qualify for the exemption, a qualifying business must be located in a nonrural county, demonstrate that it possesses sufficient capacity to meet the minimum tenant take down requirement no less than ten times and in the twelve months prior to applying, and must be in the business of servicing this scale and type of data center tenant.</w:t>
      </w:r>
    </w:p>
    <w:p>
      <w:pPr>
        <w:spacing w:before="0" w:after="0" w:line="408" w:lineRule="exact"/>
        <w:ind w:left="0" w:right="0" w:firstLine="576"/>
        <w:jc w:val="left"/>
      </w:pPr>
      <w:r>
        <w:rPr/>
        <w:t xml:space="preserve">(ii) For the purposes of demonstrating that the requirements of this subsection (2)(a) are met, a qualifying business must submit records of available power for customers at the time of the application for the exemption under this section. The qualifying business must demonstrate that it has 1.5 megawatt of available power and that in the prior twelve months such qualifying business was in the business of contracts utilizing capacity of at least one hundred fifty kilowatts each. The qualifying business must provide requests for proposals, pricing offered, and marketing materials associated with the requirements of this subsection, as required by the department, as supporting documentation that the requirements of this subsection (2)(a) have been met.</w:t>
      </w:r>
    </w:p>
    <w:p>
      <w:pPr>
        <w:spacing w:before="0" w:after="0" w:line="408" w:lineRule="exact"/>
        <w:ind w:left="0" w:right="0" w:firstLine="576"/>
        <w:jc w:val="left"/>
      </w:pPr>
      <w:r>
        <w:rPr/>
        <w:t xml:space="preserve">(b) In order to qualify for the exemption, a qualifying tenant must contract for a minimum electrical capacity of one hundred fifty kilowatts for server and computer equipment in a qualifying business. Tenants that previously qualified under RCW 82.08.986 or 82.12.986 must reapply if they intend to expand into a qualifying business.</w:t>
      </w:r>
    </w:p>
    <w:p>
      <w:pPr>
        <w:spacing w:before="0" w:after="0" w:line="408" w:lineRule="exact"/>
        <w:ind w:left="0" w:right="0" w:firstLine="576"/>
        <w:jc w:val="left"/>
      </w:pPr>
      <w:r>
        <w:rPr/>
        <w:t xml:space="preserve">(c)(i) The exemptions provided in this section are limited to qualifying businesses or tenants in no more than eight computer data centers. Each computer data center must be predefined at the time of application. Expansions beyond the initial perimeter and new computer data centers within the state must apply separately.</w:t>
      </w:r>
    </w:p>
    <w:p>
      <w:pPr>
        <w:spacing w:before="0" w:after="0" w:line="408" w:lineRule="exact"/>
        <w:ind w:left="0" w:right="0" w:firstLine="576"/>
        <w:jc w:val="left"/>
      </w:pPr>
      <w:r>
        <w:rPr/>
        <w:t xml:space="preserve">(ii) For the purposes of this subsection (2)(c):</w:t>
      </w:r>
    </w:p>
    <w:p>
      <w:pPr>
        <w:spacing w:before="0" w:after="0" w:line="408" w:lineRule="exact"/>
        <w:ind w:left="0" w:right="0" w:firstLine="576"/>
        <w:jc w:val="left"/>
      </w:pPr>
      <w:r>
        <w:rPr/>
        <w:t xml:space="preserve">(A) "Predefined" means that at the time of application, the qualifying business must indicate the data center's location and the boundaries where the incentives will apply, which may include new buildings for expansion in a campus. The exemption application of the qualifying business cannot be used in another location, as that location must apply separately; and</w:t>
      </w:r>
    </w:p>
    <w:p>
      <w:pPr>
        <w:spacing w:before="0" w:after="0" w:line="408" w:lineRule="exact"/>
        <w:ind w:left="0" w:right="0" w:firstLine="576"/>
        <w:jc w:val="left"/>
      </w:pPr>
      <w:r>
        <w:rPr/>
        <w:t xml:space="preserve">(B) "Expansions beyond the initial perimeter" means if a qualifying business purchases, after their initial application for an exemption under this section, a lot adjacent to the initial perimeter or a lot in a different location from the data center in their initial application, the qualifying business must amend their initial application for an exemption under this section or submit a new application, as required by the department, to include the expansion beyond the initial perimeter in order to notify the department of additional capacity that may qualify for an exemption under this section.</w:t>
      </w:r>
    </w:p>
    <w:p>
      <w:pPr>
        <w:spacing w:before="0" w:after="0" w:line="408" w:lineRule="exact"/>
        <w:ind w:left="0" w:right="0" w:firstLine="576"/>
        <w:jc w:val="left"/>
      </w:pPr>
      <w:r>
        <w:rPr/>
        <w:t xml:space="preserve">(3) Qualification for this section may be found in statements related to the amount of power contracted for at the site and what is available to sell, as well as the capacity of the backup power infrastructure.</w:t>
      </w:r>
    </w:p>
    <w:p>
      <w:pPr>
        <w:spacing w:before="0" w:after="0" w:line="408" w:lineRule="exact"/>
        <w:ind w:left="0" w:right="0" w:firstLine="576"/>
        <w:jc w:val="left"/>
      </w:pPr>
      <w:r>
        <w:rPr/>
        <w:t xml:space="preserve">(4) The pro rata portion of previously exempted sales and use taxes are immediately due and payable for a qualifying business or qualifying tenant that does not meet the minimum electrical capacity requirements in subsection (2)(b) of this section for a period of at least three years from the date of installation of the server equipment.</w:t>
      </w:r>
    </w:p>
    <w:p>
      <w:pPr>
        <w:spacing w:before="0" w:after="0" w:line="408" w:lineRule="exact"/>
        <w:ind w:left="0" w:right="0" w:firstLine="576"/>
        <w:jc w:val="left"/>
      </w:pPr>
      <w:r>
        <w:rPr/>
        <w:t xml:space="preserve">(5) Qualifying businesses and tenants must claim an exemption under this section in the current tax year when the taxes would have been due unless an extension is filed with the department.</w:t>
      </w:r>
    </w:p>
    <w:p>
      <w:pPr>
        <w:spacing w:before="0" w:after="0" w:line="408" w:lineRule="exact"/>
        <w:ind w:left="0" w:right="0" w:firstLine="576"/>
        <w:jc w:val="left"/>
      </w:pPr>
      <w:r>
        <w:rPr/>
        <w:t xml:space="preserve">(6)(a) A qualifying business or a qualifying tenant claiming an exemption under this section must complete an annual tax performance report as required in RCW 82.32.534. The tax performance report of a qualifying business or a qualifying tenant must include the amount of electrical capacity, measured by kilowatts deployed within their nonrural data center.</w:t>
      </w:r>
    </w:p>
    <w:p>
      <w:pPr>
        <w:spacing w:before="0" w:after="0" w:line="408" w:lineRule="exact"/>
        <w:ind w:left="0" w:right="0" w:firstLine="576"/>
        <w:jc w:val="left"/>
      </w:pPr>
      <w:r>
        <w:rPr/>
        <w:t xml:space="preserve">(b) For the purposes of this subsection, kilowatts are measured by the amount of power for which the qualifying business or qualifying tenant contracted during the applicable tax year for which an exemption is claimed under this section. A qualifying business or qualifying tenant must maintain a contracted minimum of one hundred fifty kilowatts during the tax year for which the qualifying business or qualifying tenant is claiming an exemption under this section. The information required under this subsection must be reported to the department within thirty days after the last day of the exemption applicant's tax year.</w:t>
      </w:r>
    </w:p>
    <w:p>
      <w:pPr>
        <w:spacing w:before="0" w:after="0" w:line="408" w:lineRule="exact"/>
        <w:ind w:left="0" w:right="0" w:firstLine="576"/>
        <w:jc w:val="left"/>
      </w:pPr>
      <w:r>
        <w:rPr/>
        <w:t xml:space="preserve">(c) Information submitted on the tax performance report is not subject to the confidentiality provisions of RCW 82.32.330 and may be disclosed to the public upon request, except as provided otherwise in RCW 82.32.330.</w:t>
      </w:r>
    </w:p>
    <w:p>
      <w:pPr>
        <w:spacing w:before="0" w:after="0" w:line="408" w:lineRule="exact"/>
        <w:ind w:left="0" w:right="0" w:firstLine="576"/>
        <w:jc w:val="left"/>
      </w:pPr>
      <w:r>
        <w:rPr/>
        <w:t xml:space="preserve">(7)(a)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the construction, renovation, or expansion of a structure or structures used as a computer data center; and</w:t>
      </w:r>
    </w:p>
    <w:p>
      <w:pPr>
        <w:spacing w:before="0" w:after="0" w:line="408" w:lineRule="exact"/>
        <w:ind w:left="0" w:right="0" w:firstLine="576"/>
        <w:jc w:val="left"/>
      </w:pPr>
      <w:r>
        <w:rPr/>
        <w:t xml:space="preserve">(ii) Any person affiliated with a person within the scope of (a)(i) of this subsection (7).</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(8)(a) From the effective date of this section, the exemption provided in this section only applies for use by a qualifying business or qualifying tenant if they certify to the department that the project is developed under a community workforce agreement or project labor agreement, which must include payment of area standard prevailing wages and apprenticeship utilization, provided the following apply:</w:t>
      </w:r>
    </w:p>
    <w:p>
      <w:pPr>
        <w:spacing w:before="0" w:after="0" w:line="408" w:lineRule="exact"/>
        <w:ind w:left="0" w:right="0" w:firstLine="576"/>
        <w:jc w:val="left"/>
      </w:pPr>
      <w:r>
        <w:rPr/>
        <w:t xml:space="preserve">(i)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project labor agreement, should it be designated the successful bidder; and</w:t>
      </w:r>
    </w:p>
    <w:p>
      <w:pPr>
        <w:spacing w:before="0" w:after="0" w:line="408" w:lineRule="exact"/>
        <w:ind w:left="0" w:right="0" w:firstLine="576"/>
        <w:jc w:val="left"/>
      </w:pPr>
      <w:r>
        <w:rPr/>
        <w:t xml:space="preserve">(ii) It is understood that this is a self-contained, stand-alone agreement, and that by virtue of having become bound to such project labor agreement, neither the project contractor nor the subcontractors are obligated to sign any other local, area, or national agreement.</w:t>
      </w:r>
    </w:p>
    <w:p>
      <w:pPr>
        <w:spacing w:before="0" w:after="0" w:line="408" w:lineRule="exact"/>
        <w:ind w:left="0" w:right="0" w:firstLine="576"/>
        <w:jc w:val="left"/>
      </w:pPr>
      <w:r>
        <w:rPr/>
        <w:t xml:space="preserve">(b) For the purposes of this subsection, the terms "project labor agreement" and "community workforce agreement" mean a prehire collective bargaining agreement with one or more labor organizations that establishes the terms and conditions of employment for a specific construction project and is an agreement described in Title 29 U.S.C. Sec. 158(f).</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(9).</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"Eligible computer data center" means a computer data center having at least twenty thousand square feet dedicated to housing working servers.</w:t>
      </w:r>
    </w:p>
    <w:p>
      <w:pPr>
        <w:spacing w:before="0" w:after="0" w:line="408" w:lineRule="exact"/>
        <w:ind w:left="0" w:right="0" w:firstLine="576"/>
        <w:jc w:val="left"/>
      </w:pPr>
      <w:r>
        <w:rPr/>
        <w:t xml:space="preserve">(e)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(f)(i) "Eligible server equipment" means for a qualifying business whose computer data center qualifies as an eligible computer data center, the original server equipment installed in an eligible computer data center on or after the effective date of this section, and replacement server equipment.</w:t>
      </w:r>
    </w:p>
    <w:p>
      <w:pPr>
        <w:spacing w:before="0" w:after="0" w:line="408" w:lineRule="exact"/>
        <w:ind w:left="0" w:right="0" w:firstLine="576"/>
        <w:jc w:val="left"/>
      </w:pPr>
      <w:r>
        <w:rPr/>
        <w:t xml:space="preserve">(ii) For purposes of this subsection (9)(f),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ten years after the effective date of this section.</w:t>
      </w:r>
    </w:p>
    <w:p>
      <w:pPr>
        <w:spacing w:before="0" w:after="0" w:line="408" w:lineRule="exact"/>
        <w:ind w:left="0" w:right="0" w:firstLine="576"/>
        <w:jc w:val="left"/>
      </w:pPr>
      <w:r>
        <w:rPr/>
        <w:t xml:space="preserve">(iii) For a qualifying tenant who leases space within an eligible computer data center, "eligible server equipment" means the original server equipment installed within the space it leases from an eligible computer data center on or after ten years after the effective date of this section, and replacement server equipment. For purposes of this subsection (9)(f)(iii),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ten years after the effective date of this section.</w:t>
      </w:r>
    </w:p>
    <w:p>
      <w:pPr>
        <w:spacing w:before="0" w:after="0" w:line="408" w:lineRule="exact"/>
        <w:ind w:left="0" w:right="0" w:firstLine="576"/>
        <w:jc w:val="left"/>
      </w:pPr>
      <w:r>
        <w:rPr/>
        <w:t xml:space="preserve">(g) "Nonrural county" means a county that does not meet the definition of "rural county" under RCW 82.14.370.</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For the purposes of this subsection,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(10)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The exemption provided in this section does not apply to any person for whom the exemption under section 3 of this act does not apply.</w:t>
      </w:r>
    </w:p>
    <w:p>
      <w:pPr>
        <w:spacing w:before="0" w:after="0" w:line="408" w:lineRule="exact"/>
        <w:ind w:left="0" w:right="0" w:firstLine="576"/>
        <w:jc w:val="left"/>
      </w:pPr>
      <w:r>
        <w:rPr/>
        <w:t xml:space="preserve">(3) The definitions and requirements in section 3 of this act apply to this section.</w:t>
      </w:r>
    </w:p>
    <w:p>
      <w:pPr>
        <w:spacing w:before="0" w:after="0" w:line="408" w:lineRule="exact"/>
        <w:ind w:left="0" w:right="0" w:firstLine="576"/>
        <w:jc w:val="left"/>
      </w:pPr>
      <w:r>
        <w:rPr/>
        <w:t xml:space="preserve">(4) This section expires January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2017 c 135 s 26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Until January 1, 2026,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tax performance report with the department as required under RCW 82.32.534.</w:t>
      </w:r>
    </w:p>
    <w:p>
      <w:pPr>
        <w:spacing w:before="0" w:after="0" w:line="408" w:lineRule="exact"/>
        <w:ind w:left="0" w:right="0" w:firstLine="576"/>
        <w:jc w:val="left"/>
      </w:pPr>
      <w:r>
        <w:rPr/>
        <w:t xml:space="preserve">(5)</w:t>
      </w:r>
      <w:r>
        <w:t>((</w:t>
      </w:r>
      <w:r>
        <w:rPr>
          <w:strike/>
        </w:rPr>
        <w:t xml:space="preserve">(a)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(5).</w:t>
      </w:r>
    </w:p>
    <w:p>
      <w:pPr>
        <w:spacing w:before="0" w:after="0" w:line="408" w:lineRule="exact"/>
        <w:ind w:left="0" w:right="0" w:firstLine="576"/>
        <w:jc w:val="left"/>
      </w:pPr>
      <w:r>
        <w:rPr>
          <w:strike/>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strike/>
        </w:rPr>
        <w:t xml:space="preserve">(6)</w:t>
      </w:r>
      <w:r>
        <w:t>))</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 </w:t>
      </w:r>
      <w:r>
        <w:rPr>
          <w:u w:val="single"/>
        </w:rPr>
        <w:t xml:space="preserve">and</w:t>
      </w:r>
    </w:p>
    <w:p>
      <w:pPr>
        <w:spacing w:before="0" w:after="0" w:line="408" w:lineRule="exact"/>
        <w:ind w:left="0" w:right="0" w:firstLine="576"/>
        <w:jc w:val="left"/>
      </w:pPr>
      <w:r>
        <w:rPr/>
        <w:t xml:space="preserve">(B) Having at least twenty thousand square feet dedicated to housing working servers</w:t>
      </w:r>
      <w:r>
        <w:t>((</w:t>
      </w:r>
      <w:r>
        <w:rPr>
          <w:strike/>
        </w:rPr>
        <w:t xml:space="preserve">, where the server space has not previously been dedicated to housing working servers; and</w:t>
      </w:r>
    </w:p>
    <w:p>
      <w:pPr>
        <w:spacing w:before="0" w:after="0" w:line="408" w:lineRule="exact"/>
        <w:ind w:left="0" w:right="0" w:firstLine="576"/>
        <w:jc w:val="left"/>
      </w:pPr>
      <w:r>
        <w:rPr>
          <w:strike/>
        </w:rPr>
        <w:t xml:space="preserve">(C) For which the commencement of construction occurs:</w:t>
      </w:r>
    </w:p>
    <w:p>
      <w:pPr>
        <w:spacing w:before="0" w:after="0" w:line="408" w:lineRule="exact"/>
        <w:ind w:left="0" w:right="0" w:firstLine="576"/>
        <w:jc w:val="left"/>
      </w:pPr>
      <w:r>
        <w:rPr>
          <w:strike/>
        </w:rPr>
        <w:t xml:space="preserve">(I) After March 31, 2010, and before July 1, 2011;</w:t>
      </w:r>
    </w:p>
    <w:p>
      <w:pPr>
        <w:spacing w:before="0" w:after="0" w:line="408" w:lineRule="exact"/>
        <w:ind w:left="0" w:right="0" w:firstLine="576"/>
        <w:jc w:val="left"/>
      </w:pPr>
      <w:r>
        <w:rPr>
          <w:strike/>
        </w:rPr>
        <w:t xml:space="preserve">(II) After March 31, 2012, and before July 1, 2015; or</w:t>
      </w:r>
    </w:p>
    <w:p>
      <w:pPr>
        <w:spacing w:before="0" w:after="0" w:line="408" w:lineRule="exact"/>
        <w:ind w:left="0" w:right="0" w:firstLine="576"/>
        <w:jc w:val="left"/>
      </w:pPr>
      <w:r>
        <w:rPr>
          <w:strike/>
        </w:rPr>
        <w:t xml:space="preserve">(III) After June 30, 2015, and before July 1, 2025</w:t>
      </w:r>
      <w:r>
        <w:t>))</w:t>
      </w:r>
      <w:r>
        <w:rPr/>
        <w:t xml:space="preserve">.</w:t>
      </w:r>
    </w:p>
    <w:p>
      <w:pPr>
        <w:spacing w:before="0" w:after="0" w:line="408" w:lineRule="exact"/>
        <w:ind w:left="0" w:right="0" w:firstLine="576"/>
        <w:jc w:val="left"/>
      </w:pPr>
      <w:r>
        <w:rPr/>
        <w:t xml:space="preserve">(ii) </w:t>
      </w:r>
      <w:r>
        <w:t>((</w:t>
      </w:r>
      <w:r>
        <w:rPr>
          <w:strike/>
        </w:rPr>
        <w:t xml:space="preserve">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strike/>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r>
        <w:t>))</w:t>
      </w:r>
      <w:r>
        <w:rPr/>
        <w:t xml:space="preserve"> </w:t>
      </w:r>
      <w:r>
        <w:rPr>
          <w:u w:val="single"/>
        </w:rPr>
        <w:t xml:space="preserve">Facilities in existence before January 1, 2019, that meet the requirements of (c)(i), (ii), and (iii) of this subsection and have at least twenty thousand square feet dedicated to housing working servers, qualify as an eligible computer data center for charges made for labor, services, and material related to installations after December 31, 2019, for eligible power infrastructure and eligible server equipment.</w:t>
      </w:r>
    </w:p>
    <w:p>
      <w:pPr>
        <w:spacing w:before="0" w:after="0" w:line="408" w:lineRule="exact"/>
        <w:ind w:left="0" w:right="0" w:firstLine="576"/>
        <w:jc w:val="left"/>
      </w:pPr>
      <w:r>
        <w:rPr>
          <w:u w:val="single"/>
        </w:rPr>
        <w:t xml:space="preserve">(iii) Movable or fixed stand-alone, prefabricated, or modular units, including intermodal shipping containers do not qualify as "eligible computer data centers"</w:t>
      </w:r>
      <w:r>
        <w:rPr/>
        <w:t xml:space="preserve">.</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w:t>
      </w:r>
      <w:r>
        <w:t>((</w:t>
      </w:r>
      <w:r>
        <w:rPr>
          <w:strike/>
        </w:rPr>
        <w:t xml:space="preserve">(C)(I)</w:t>
      </w:r>
      <w:r>
        <w:t>))</w:t>
      </w:r>
      <w:r>
        <w:rPr/>
        <w:t xml:space="preserve"> </w:t>
      </w:r>
      <w:r>
        <w:rPr>
          <w:u w:val="single"/>
        </w:rPr>
        <w:t xml:space="preserve">(B)</w:t>
      </w:r>
      <w:r>
        <w:rPr/>
        <w:t xml:space="preserve"> of this subsection </w:t>
      </w:r>
      <w:r>
        <w:t>((</w:t>
      </w:r>
      <w:r>
        <w:rPr>
          <w:strike/>
        </w:rPr>
        <w:t xml:space="preserve">(6)</w:t>
      </w:r>
      <w:r>
        <w:t>))</w:t>
      </w:r>
      <w:r>
        <w:rPr/>
        <w:t xml:space="preserve"> </w:t>
      </w:r>
      <w:r>
        <w:rPr>
          <w:u w:val="single"/>
        </w:rPr>
        <w:t xml:space="preserve">(5)</w:t>
      </w:r>
      <w:r>
        <w:rPr/>
        <w:t xml:space="preserve">, the </w:t>
      </w:r>
      <w:r>
        <w:t>((</w:t>
      </w:r>
      <w:r>
        <w:rPr>
          <w:strike/>
        </w:rPr>
        <w:t xml:space="preserve">original</w:t>
      </w:r>
      <w:r>
        <w:t>))</w:t>
      </w:r>
      <w:r>
        <w:rPr/>
        <w:t xml:space="preserve"> server equipment installed </w:t>
      </w:r>
      <w:r>
        <w:rPr>
          <w:u w:val="single"/>
        </w:rPr>
        <w:t xml:space="preserve">and put into regular use</w:t>
      </w:r>
      <w:r>
        <w:rPr/>
        <w:t xml:space="preserve"> in an eligible computer data center on or after April 1, 2010, and before January 1, </w:t>
      </w:r>
      <w:r>
        <w:t>((</w:t>
      </w:r>
      <w:r>
        <w:rPr>
          <w:strike/>
        </w:rPr>
        <w:t xml:space="preserve">2026, and replacement server equipment. For purposes of this subsection (6)(g)(i),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2018.</w:t>
      </w:r>
    </w:p>
    <w:p>
      <w:pPr>
        <w:spacing w:before="0" w:after="0" w:line="408" w:lineRule="exact"/>
        <w:ind w:left="0" w:right="0" w:firstLine="576"/>
        <w:jc w:val="left"/>
      </w:pPr>
      <w:r>
        <w:rPr>
          <w:strike/>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and before January 1, 2026, and replacement server equipment. For purposes of this subsection (6)(g)(ii),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2024.</w:t>
      </w:r>
    </w:p>
    <w:p>
      <w:pPr>
        <w:spacing w:before="0" w:after="0" w:line="408" w:lineRule="exact"/>
        <w:ind w:left="0" w:right="0" w:firstLine="576"/>
        <w:jc w:val="left"/>
      </w:pPr>
      <w:r>
        <w:rPr>
          <w:strike/>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w:t>
      </w:r>
      <w:r>
        <w:rPr>
          <w:strike/>
        </w:rPr>
        <w:t xml:space="preserve">(g)(iii)(A),</w:t>
      </w:r>
      <w:r>
        <w:rPr>
          <w:strike/>
        </w:rPr>
        <w:t xml:space="preserve">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no later than twelve years after the date of the certificate of occupancy.</w:t>
      </w:r>
    </w:p>
    <w:p>
      <w:pPr>
        <w:spacing w:before="0" w:after="0" w:line="408" w:lineRule="exact"/>
        <w:ind w:left="0" w:right="0" w:firstLine="576"/>
        <w:jc w:val="left"/>
      </w:pPr>
      <w:r>
        <w:rPr>
          <w:strike/>
        </w:rPr>
        <w:t xml:space="preserve">(iv)</w:t>
      </w:r>
      <w:r>
        <w:t>))</w:t>
      </w:r>
      <w:r>
        <w:rPr/>
        <w:t xml:space="preserve"> </w:t>
      </w:r>
      <w:r>
        <w:rPr>
          <w:u w:val="single"/>
        </w:rPr>
        <w:t xml:space="preserve">2030.</w:t>
      </w:r>
    </w:p>
    <w:p>
      <w:pPr>
        <w:spacing w:before="0" w:after="0" w:line="408" w:lineRule="exact"/>
        <w:ind w:left="0" w:right="0" w:firstLine="576"/>
        <w:jc w:val="left"/>
      </w:pPr>
      <w:r>
        <w:rPr>
          <w:u w:val="single"/>
        </w:rPr>
        <w:t xml:space="preserve">(ii)</w:t>
      </w:r>
      <w:r>
        <w:rPr/>
        <w:t xml:space="preserve"> For a qualifying tenant who leases space within an eligible computer data center, "eligible server equipment" means the </w:t>
      </w:r>
      <w:r>
        <w:t>((</w:t>
      </w:r>
      <w:r>
        <w:rPr>
          <w:strike/>
        </w:rPr>
        <w:t xml:space="preserve">original</w:t>
      </w:r>
      <w:r>
        <w:t>))</w:t>
      </w:r>
      <w:r>
        <w:rPr/>
        <w:t xml:space="preserve"> server equipment installed within the space it leases from an eligible computer data center on or after April 1, 2010, and before January 1, </w:t>
      </w:r>
      <w:r>
        <w:t>((</w:t>
      </w:r>
      <w:r>
        <w:rPr>
          <w:strike/>
        </w:rPr>
        <w:t xml:space="preserve">2026, and replacement server equipment</w:t>
      </w:r>
      <w:r>
        <w:t>))</w:t>
      </w:r>
      <w:r>
        <w:rPr/>
        <w:t xml:space="preserve"> </w:t>
      </w:r>
      <w:r>
        <w:rPr>
          <w:u w:val="single"/>
        </w:rPr>
        <w:t xml:space="preserve">2030</w:t>
      </w:r>
      <w:r>
        <w:rPr/>
        <w:t xml:space="preserve">. </w:t>
      </w:r>
      <w:r>
        <w:t>((</w:t>
      </w:r>
      <w:r>
        <w:rPr>
          <w:strike/>
        </w:rPr>
        <w:t xml:space="preserve">For purposes of this subsection (6)(g)(iv),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strike/>
        </w:rPr>
        <w:t xml:space="preserve">(B) Is installed and put into regular use before April 1, 2024; and</w:t>
      </w:r>
    </w:p>
    <w:p>
      <w:pPr>
        <w:spacing w:before="0" w:after="0" w:line="408" w:lineRule="exact"/>
        <w:ind w:left="0" w:right="0" w:firstLine="576"/>
        <w:jc w:val="left"/>
      </w:pPr>
      <w:r>
        <w:rPr>
          <w:strike/>
        </w:rPr>
        <w:t xml:space="preserve">(C) For tenants leasing space in an eligible computer data center built after July 1, 2015, is installed and put into regular use no later than twelve years after the date of the certificate of occupancy.</w:t>
      </w:r>
      <w:r>
        <w:t>))</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w:t>
      </w:r>
      <w:r>
        <w:t>((</w:t>
      </w:r>
      <w:r>
        <w:rPr>
          <w:strike/>
        </w:rPr>
        <w:t xml:space="preserve">(C)(I)</w:t>
      </w:r>
      <w:r>
        <w:t>))</w:t>
      </w:r>
      <w:r>
        <w:rPr/>
        <w:t xml:space="preserve"> </w:t>
      </w:r>
      <w:r>
        <w:rPr>
          <w:u w:val="single"/>
        </w:rPr>
        <w:t xml:space="preserve">(B)</w:t>
      </w:r>
      <w:r>
        <w:rPr/>
        <w:t xml:space="preserve"> of this subsection </w:t>
      </w:r>
      <w:r>
        <w:t>((</w:t>
      </w:r>
      <w:r>
        <w:rPr>
          <w:strike/>
        </w:rPr>
        <w:t xml:space="preserve">(6)</w:t>
      </w:r>
      <w:r>
        <w:t>))</w:t>
      </w:r>
      <w:r>
        <w:rPr/>
        <w:t xml:space="preserve"> </w:t>
      </w:r>
      <w:r>
        <w:rPr>
          <w:u w:val="single"/>
        </w:rPr>
        <w:t xml:space="preserve">(5)</w:t>
      </w:r>
      <w:r>
        <w:rPr/>
        <w:t xml:space="preserve">,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u w:val="single"/>
        </w:rPr>
        <w:t xml:space="preserve">(6)(a) From the effective date of this section, the exemption provided in this section only applies for use by a qualifying business or qualifying tenant if they certify to the department that the project is developed under a community workforce agreement or project labor agreement, which must include payment of area standard prevailing wages and apprenticeship utilization, provided the following apply:</w:t>
      </w:r>
    </w:p>
    <w:p>
      <w:pPr>
        <w:spacing w:before="0" w:after="0" w:line="408" w:lineRule="exact"/>
        <w:ind w:left="0" w:right="0" w:firstLine="576"/>
        <w:jc w:val="left"/>
      </w:pPr>
      <w:r>
        <w:rPr>
          <w:u w:val="single"/>
        </w:rPr>
        <w:t xml:space="preserve">(i)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project labor agreement, should it be designated the successful bidder; and</w:t>
      </w:r>
    </w:p>
    <w:p>
      <w:pPr>
        <w:spacing w:before="0" w:after="0" w:line="408" w:lineRule="exact"/>
        <w:ind w:left="0" w:right="0" w:firstLine="576"/>
        <w:jc w:val="left"/>
      </w:pPr>
      <w:r>
        <w:rPr>
          <w:u w:val="single"/>
        </w:rPr>
        <w:t xml:space="preserve">(ii) It is understood that this is a self-contained, stand-alone agreement, and that by virtue of having become bound to such project labor agreement, neither the project contractor nor the subcontractors are obligated to sign any other local, area, or national agreement.</w:t>
      </w:r>
    </w:p>
    <w:p>
      <w:pPr>
        <w:spacing w:before="0" w:after="0" w:line="408" w:lineRule="exact"/>
        <w:ind w:left="0" w:right="0" w:firstLine="576"/>
        <w:jc w:val="left"/>
      </w:pPr>
      <w:r>
        <w:rPr>
          <w:u w:val="single"/>
        </w:rPr>
        <w:t xml:space="preserve">(b) For the purposes of this subsection, the terms "project labor agreement" and "community workforce agreement" mean a prehire collective bargaining agreement with one or more labor organizations that establishes the terms and conditions of employment for a specific construction project and is an agreement described in Title 29 U.S.C. Sec. 158(f).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2030.</w:t>
      </w:r>
    </w:p>
    <w:p/>
    <w:p>
      <w:pPr>
        <w:jc w:val="center"/>
      </w:pPr>
      <w:r>
        <w:rPr>
          <w:b/>
        </w:rPr>
        <w:t>--- END ---</w:t>
      </w:r>
    </w:p>
    <w:sectPr>
      <w:pgNumType w:start="1"/>
      <w:footerReference xmlns:r="http://schemas.openxmlformats.org/officeDocument/2006/relationships" r:id="Ra575ea55b22746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11bbbb56f14611" /><Relationship Type="http://schemas.openxmlformats.org/officeDocument/2006/relationships/footer" Target="/word/footer1.xml" Id="Ra575ea55b2274666" /></Relationships>
</file>